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6A399F">
      <w:pPr>
        <w:jc w:val="center"/>
        <w:rPr>
          <w:rFonts w:ascii="宋体" w:hAnsi="宋体" w:eastAsia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sz w:val="44"/>
          <w:szCs w:val="44"/>
          <w:highlight w:val="none"/>
        </w:rPr>
        <w:t>“中国体育彩票”山东省第</w:t>
      </w:r>
      <w:r>
        <w:rPr>
          <w:rFonts w:hint="eastAsia" w:ascii="宋体" w:hAnsi="宋体"/>
          <w:b/>
          <w:bCs/>
          <w:sz w:val="44"/>
          <w:szCs w:val="44"/>
          <w:highlight w:val="none"/>
          <w:lang w:eastAsia="zh-CN"/>
        </w:rPr>
        <w:t>十五届</w:t>
      </w:r>
      <w:r>
        <w:rPr>
          <w:rFonts w:hint="eastAsia" w:ascii="宋体" w:hAnsi="宋体" w:eastAsia="宋体"/>
          <w:b/>
          <w:bCs/>
          <w:sz w:val="44"/>
          <w:szCs w:val="44"/>
          <w:highlight w:val="none"/>
        </w:rPr>
        <w:t>全民</w:t>
      </w:r>
    </w:p>
    <w:p w14:paraId="6E405318">
      <w:pPr>
        <w:spacing w:line="560" w:lineRule="exact"/>
        <w:jc w:val="center"/>
        <w:rPr>
          <w:rFonts w:ascii="宋体" w:hAnsi="宋体" w:cs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sz w:val="44"/>
          <w:szCs w:val="44"/>
          <w:highlight w:val="none"/>
        </w:rPr>
        <w:t>健身运动会</w:t>
      </w:r>
      <w:r>
        <w:rPr>
          <w:rFonts w:hint="eastAsia" w:ascii="宋体" w:hAnsi="宋体" w:cs="宋体"/>
          <w:b/>
          <w:sz w:val="44"/>
          <w:szCs w:val="44"/>
          <w:highlight w:val="none"/>
        </w:rPr>
        <w:t>棒垒球比赛竞赛规程</w:t>
      </w:r>
    </w:p>
    <w:p w14:paraId="65DE7155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</w:p>
    <w:p w14:paraId="04FDDA99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一、主办单位</w:t>
      </w:r>
    </w:p>
    <w:p w14:paraId="0CF766FE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山东省体育局</w:t>
      </w:r>
    </w:p>
    <w:p w14:paraId="63B345DC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中共山东省委省直机关工作委员会</w:t>
      </w:r>
    </w:p>
    <w:p w14:paraId="6D603AD6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山东省总工会</w:t>
      </w:r>
    </w:p>
    <w:p w14:paraId="08D814B3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山东省妇女联合会</w:t>
      </w:r>
    </w:p>
    <w:p w14:paraId="140AB977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山东省教育厅</w:t>
      </w:r>
    </w:p>
    <w:p w14:paraId="3941733E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山东省民政厅</w:t>
      </w:r>
    </w:p>
    <w:p w14:paraId="1BAE03D1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山东省农业农村厅</w:t>
      </w:r>
    </w:p>
    <w:p w14:paraId="6A006C6B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山东省文化和旅游厅</w:t>
      </w:r>
    </w:p>
    <w:p w14:paraId="4D9A7A71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山东省卫生健康委员会</w:t>
      </w:r>
    </w:p>
    <w:p w14:paraId="438A3813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山东省体育总会</w:t>
      </w:r>
    </w:p>
    <w:p w14:paraId="0E4C9466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承办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单位</w:t>
      </w:r>
    </w:p>
    <w:p w14:paraId="3684381D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山东省小球运动联合会</w:t>
      </w:r>
    </w:p>
    <w:p w14:paraId="3FB6375E"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山东省棒垒球协会</w:t>
      </w:r>
    </w:p>
    <w:p w14:paraId="1E068248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、协办单位</w:t>
      </w:r>
    </w:p>
    <w:p w14:paraId="741E5F2A"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山东省齐鲁体育发展中心</w:t>
      </w:r>
    </w:p>
    <w:p w14:paraId="1851199B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、合作单位</w:t>
      </w:r>
      <w:bookmarkStart w:id="3" w:name="_GoBack"/>
      <w:bookmarkEnd w:id="3"/>
    </w:p>
    <w:p w14:paraId="50AE937B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山东博鸿棒垒球俱乐部有限公司</w:t>
      </w:r>
    </w:p>
    <w:p w14:paraId="2DB441DA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威海临港经济技术开发区棒垒球协会</w:t>
      </w:r>
    </w:p>
    <w:p w14:paraId="055BCAEA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五、支持单位</w:t>
      </w:r>
    </w:p>
    <w:p w14:paraId="4E440AAF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卡尔美（山东）运营中心</w:t>
      </w:r>
    </w:p>
    <w:p w14:paraId="6D993DF3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济南泰雲饮品销售有限公司</w:t>
      </w:r>
    </w:p>
    <w:p w14:paraId="38C8E822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济南千熙餐饮文化管理有限公司</w:t>
      </w:r>
    </w:p>
    <w:p w14:paraId="6C0BB608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、竞赛时间和地点</w:t>
      </w:r>
    </w:p>
    <w:p w14:paraId="2B42881F"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10月18日-19日 威海临港</w:t>
      </w:r>
    </w:p>
    <w:p w14:paraId="40BD6AC1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、竞赛项目</w:t>
      </w:r>
    </w:p>
    <w:p w14:paraId="2F5FD251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1</w:t>
      </w:r>
      <w:r>
        <w:rPr>
          <w:rFonts w:ascii="仿宋" w:hAnsi="仿宋" w:eastAsia="仿宋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慢投垒球组：20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日之前出生（根据报名队伍数量，划分学校组、俱乐部组、成人组）；</w:t>
      </w:r>
    </w:p>
    <w:p w14:paraId="54D49701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2.棒球组：200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年1月1日之前出生；</w:t>
      </w:r>
    </w:p>
    <w:p w14:paraId="17E7E646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3</w:t>
      </w:r>
      <w:r>
        <w:rPr>
          <w:rFonts w:ascii="仿宋" w:hAnsi="仿宋" w:eastAsia="仿宋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软式棒垒球手套组：</w:t>
      </w:r>
    </w:p>
    <w:p w14:paraId="6EE9B536"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甲组：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2009年1月1日至2010年12月31日出生；</w:t>
      </w:r>
    </w:p>
    <w:p w14:paraId="37078F0D"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乙组：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2011年1月1日至2012年12月31日出生；</w:t>
      </w:r>
    </w:p>
    <w:p w14:paraId="62DDDEEF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4</w:t>
      </w:r>
      <w:r>
        <w:rPr>
          <w:rFonts w:ascii="仿宋" w:hAnsi="仿宋" w:eastAsia="仿宋" w:cs="仿宋_GB231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软式棒垒球徒手组：</w:t>
      </w:r>
    </w:p>
    <w:p w14:paraId="482E12AB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初中组</w:t>
      </w:r>
    </w:p>
    <w:p w14:paraId="67EC9FD4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甲组：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2009年1月1日至2010年12月31日出生；</w:t>
      </w:r>
    </w:p>
    <w:p w14:paraId="461E4BBF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乙组：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2011年1月1日至2012年12月31日出生；</w:t>
      </w:r>
    </w:p>
    <w:p w14:paraId="16DF38DF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 xml:space="preserve">    小学组</w:t>
      </w:r>
    </w:p>
    <w:p w14:paraId="63619EDB"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甲组：2013年1月1日——2014年12月31日；</w:t>
      </w:r>
    </w:p>
    <w:p w14:paraId="4019B538"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乙组：2015年1月1日——2016年12月31日；</w:t>
      </w:r>
    </w:p>
    <w:p w14:paraId="070CC31B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丙组：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20</w:t>
      </w:r>
      <w:r>
        <w:rPr>
          <w:rFonts w:ascii="仿宋" w:hAnsi="仿宋" w:eastAsia="仿宋" w:cs="仿宋_GB2312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月1日——201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月31日；</w:t>
      </w:r>
    </w:p>
    <w:p w14:paraId="6155E861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、参赛资格</w:t>
      </w:r>
    </w:p>
    <w:p w14:paraId="11D9C245">
      <w:pPr>
        <w:widowControl/>
        <w:adjustRightInd w:val="0"/>
        <w:snapToGrid w:val="0"/>
        <w:spacing w:line="360" w:lineRule="auto"/>
        <w:ind w:firstLine="617" w:firstLineChars="193"/>
        <w:jc w:val="left"/>
        <w:rPr>
          <w:rFonts w:ascii="仿宋" w:hAnsi="仿宋" w:eastAsia="仿宋"/>
          <w:sz w:val="32"/>
          <w:szCs w:val="32"/>
          <w:highlight w:val="none"/>
        </w:rPr>
      </w:pPr>
      <w:bookmarkStart w:id="0" w:name="_Hlk42677765"/>
      <w:r>
        <w:rPr>
          <w:rFonts w:hint="eastAsia" w:ascii="仿宋" w:hAnsi="仿宋" w:eastAsia="仿宋" w:cs="仿宋_GB2312"/>
          <w:sz w:val="32"/>
          <w:szCs w:val="32"/>
          <w:highlight w:val="none"/>
        </w:rPr>
        <w:t>以各地市体育局、体育总会、棒垒球协会、学校、机关企事业单位、街道社区、俱乐部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培训机构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等为单位组队报名。</w:t>
      </w:r>
    </w:p>
    <w:bookmarkEnd w:id="0"/>
    <w:p w14:paraId="7C8C9A00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、参赛办法</w:t>
      </w:r>
    </w:p>
    <w:p w14:paraId="513D635E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（一）各参赛队每组可报领队1名，教练员2名，运动员20名。</w:t>
      </w:r>
    </w:p>
    <w:p w14:paraId="73A5466C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（二）运动员只能代表一支队伍参加相同年龄组别的比赛。</w:t>
      </w:r>
    </w:p>
    <w:p w14:paraId="24677A2A">
      <w:pPr>
        <w:pStyle w:val="6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（三）参赛队伍报名以后，不得无故更换运动员。</w:t>
      </w:r>
    </w:p>
    <w:p w14:paraId="7D856BD6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（四）参赛人员须</w:t>
      </w:r>
      <w:r>
        <w:rPr>
          <w:rFonts w:ascii="仿宋" w:hAnsi="仿宋" w:eastAsia="仿宋"/>
          <w:sz w:val="32"/>
          <w:szCs w:val="32"/>
          <w:highlight w:val="none"/>
        </w:rPr>
        <w:t>办理和出具赛事期间人身意外伤害保险</w:t>
      </w:r>
      <w:r>
        <w:rPr>
          <w:rFonts w:hint="eastAsia" w:ascii="仿宋" w:hAnsi="仿宋" w:eastAsia="仿宋"/>
          <w:sz w:val="32"/>
          <w:szCs w:val="32"/>
          <w:highlight w:val="none"/>
        </w:rPr>
        <w:t>（含往返赛区途中及比赛期间）</w:t>
      </w:r>
      <w:r>
        <w:rPr>
          <w:rFonts w:ascii="仿宋" w:hAnsi="仿宋" w:eastAsia="仿宋"/>
          <w:sz w:val="32"/>
          <w:szCs w:val="32"/>
          <w:highlight w:val="none"/>
        </w:rPr>
        <w:t>，并填写自愿参赛责任书。</w:t>
      </w:r>
    </w:p>
    <w:p w14:paraId="6F0C926F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（五）各队须统一服装参赛。</w:t>
      </w:r>
    </w:p>
    <w:p w14:paraId="4AA0BA2A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、竞赛办法</w:t>
      </w:r>
    </w:p>
    <w:p w14:paraId="096B5141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（一）赛制</w:t>
      </w:r>
    </w:p>
    <w:p w14:paraId="3E81E171"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根据报名队数确定比赛办法。</w:t>
      </w:r>
    </w:p>
    <w:p w14:paraId="004B368A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二）慢投垒球比赛规则执行中国垒球协会审定的最新《慢投垒球竞赛规则》，棒球比赛规则执行中国棒球协会审定的最新《棒球竞赛规则》，软式棒垒球比赛采用中国垒球协会修定的《软式棒垒球规则》。慢投垒球、软式棒垒球队伍比赛时，上场运动员中任一性别不得少于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3名，否则不得参赛。特殊情况需提前上报组委会批准参赛。</w:t>
      </w:r>
    </w:p>
    <w:p w14:paraId="61B7414A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</w:t>
      </w:r>
      <w:r>
        <w:rPr>
          <w:rFonts w:ascii="仿宋" w:hAnsi="仿宋" w:eastAsia="仿宋" w:cs="仿宋_GB2312"/>
          <w:sz w:val="32"/>
          <w:szCs w:val="32"/>
          <w:highlight w:val="none"/>
        </w:rPr>
        <w:t>三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）循环赛的编排在联席会议上抽签确定；采用“1”(左上角)不动，按逆时针</w:t>
      </w:r>
      <w:r>
        <w:rPr>
          <w:rFonts w:hint="eastAsia" w:ascii="仿宋" w:hAnsi="仿宋" w:eastAsia="仿宋" w:cs="仿宋_GB2312"/>
          <w:color w:val="000000"/>
          <w:sz w:val="32"/>
          <w:szCs w:val="32"/>
          <w:highlight w:val="none"/>
        </w:rPr>
        <w:t>旋转的原则编排。</w:t>
      </w:r>
    </w:p>
    <w:p w14:paraId="3DEA38BE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</w:t>
      </w:r>
      <w:r>
        <w:rPr>
          <w:rFonts w:ascii="仿宋" w:hAnsi="仿宋" w:eastAsia="仿宋" w:cs="仿宋_GB2312"/>
          <w:sz w:val="32"/>
          <w:szCs w:val="32"/>
          <w:highlight w:val="none"/>
        </w:rPr>
        <w:t>四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）比赛七局（软式棒垒球五局），慢投垒球、软式棒垒球</w:t>
      </w:r>
      <w:r>
        <w:rPr>
          <w:rFonts w:hint="eastAsia" w:ascii="仿宋" w:hAnsi="仿宋" w:eastAsia="仿宋" w:cs="仿宋_GB2312"/>
          <w:spacing w:val="8"/>
          <w:sz w:val="32"/>
          <w:szCs w:val="32"/>
          <w:highlight w:val="none"/>
        </w:rPr>
        <w:t>比赛限时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60分钟，棒球比赛限时</w:t>
      </w:r>
      <w:r>
        <w:rPr>
          <w:rFonts w:ascii="仿宋" w:hAnsi="仿宋" w:eastAsia="仿宋" w:cs="仿宋_GB2312"/>
          <w:sz w:val="32"/>
          <w:szCs w:val="32"/>
          <w:highlight w:val="none"/>
        </w:rPr>
        <w:t>90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分钟；循环赛平局有效，各得1分。</w:t>
      </w:r>
      <w:r>
        <w:rPr>
          <w:rFonts w:hint="eastAsia" w:ascii="仿宋" w:hAnsi="仿宋" w:eastAsia="仿宋" w:cs="仿宋_GB2312"/>
          <w:spacing w:val="8"/>
          <w:sz w:val="32"/>
          <w:szCs w:val="32"/>
          <w:highlight w:val="none"/>
        </w:rPr>
        <w:t>当整局结束或半局结束后攻队领先，且距限时还差10分钟及以内时，比赛可以提前结束（在决定名次比赛的平局除外）。</w:t>
      </w:r>
    </w:p>
    <w:p w14:paraId="3B225F79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</w:t>
      </w:r>
      <w:r>
        <w:rPr>
          <w:rFonts w:ascii="仿宋" w:hAnsi="仿宋" w:eastAsia="仿宋" w:cs="仿宋_GB2312"/>
          <w:sz w:val="32"/>
          <w:szCs w:val="32"/>
          <w:highlight w:val="none"/>
        </w:rPr>
        <w:t>五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  <w:highlight w:val="none"/>
        </w:rPr>
        <w:t>两队在任何一局比赛相差20分，三局相差15分，四局相差10分，五局相差7分即可结束比赛。软式棒垒球三局领先19分(含)，四局领先10分(含)，比赛即时结束。</w:t>
      </w:r>
    </w:p>
    <w:p w14:paraId="59A14CBF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</w:t>
      </w:r>
      <w:r>
        <w:rPr>
          <w:rFonts w:ascii="仿宋" w:hAnsi="仿宋" w:eastAsia="仿宋" w:cs="仿宋_GB2312"/>
          <w:sz w:val="32"/>
          <w:szCs w:val="32"/>
          <w:highlight w:val="none"/>
        </w:rPr>
        <w:t>六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_GB2312"/>
          <w:spacing w:val="8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淘汰赛</w:t>
      </w:r>
      <w:r>
        <w:rPr>
          <w:rFonts w:hint="eastAsia" w:ascii="仿宋" w:hAnsi="仿宋" w:eastAsia="仿宋" w:cs="仿宋_GB2312"/>
          <w:spacing w:val="8"/>
          <w:sz w:val="32"/>
          <w:szCs w:val="32"/>
          <w:highlight w:val="none"/>
        </w:rPr>
        <w:t>中遇7局结束或限时已到，双方战成平局，则延长比赛。但从延长局起，一、二垒放置跑垒员（应轮击击球员的前两名击球员），直至比赛分出胜负。软式棒垒球仍按上一局残垒局面继续比赛。</w:t>
      </w:r>
    </w:p>
    <w:p w14:paraId="5D018F12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</w:t>
      </w:r>
      <w:r>
        <w:rPr>
          <w:rFonts w:ascii="仿宋" w:hAnsi="仿宋" w:eastAsia="仿宋" w:cs="仿宋_GB2312"/>
          <w:sz w:val="32"/>
          <w:szCs w:val="32"/>
          <w:highlight w:val="none"/>
        </w:rPr>
        <w:t>七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）比赛采用活垒包。</w:t>
      </w:r>
    </w:p>
    <w:p w14:paraId="18371C33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</w:t>
      </w:r>
      <w:r>
        <w:rPr>
          <w:rFonts w:ascii="仿宋" w:hAnsi="仿宋" w:eastAsia="仿宋" w:cs="仿宋_GB2312"/>
          <w:sz w:val="32"/>
          <w:szCs w:val="32"/>
          <w:highlight w:val="none"/>
        </w:rPr>
        <w:t>八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）运动员教练员的比赛服须整齐统一（须备二套深浅不同的比赛服，上衣有明显号码，至少20CM高，服装上不得缝系闪亮饰物）；接手须戴全套护具；击球员、跑垒员、跑垒指导员须戴双耳头盔。运动员</w:t>
      </w: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  <w:highlight w:val="none"/>
        </w:rPr>
        <w:t>使用大会认可的慢投垒球金属棒及软式棒垒球球棒。</w:t>
      </w:r>
    </w:p>
    <w:p w14:paraId="3818A423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</w:t>
      </w:r>
      <w:r>
        <w:rPr>
          <w:rFonts w:ascii="仿宋" w:hAnsi="仿宋" w:eastAsia="仿宋" w:cs="仿宋_GB2312"/>
          <w:sz w:val="32"/>
          <w:szCs w:val="32"/>
          <w:highlight w:val="none"/>
        </w:rPr>
        <w:t>九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）比赛</w:t>
      </w:r>
      <w:r>
        <w:rPr>
          <w:rFonts w:hint="eastAsia" w:ascii="仿宋" w:hAnsi="仿宋" w:eastAsia="仿宋" w:cs="仿宋_GB2312"/>
          <w:spacing w:val="8"/>
          <w:sz w:val="32"/>
          <w:szCs w:val="32"/>
          <w:highlight w:val="none"/>
        </w:rPr>
        <w:t>暂停和指导投手：</w:t>
      </w:r>
      <w:r>
        <w:rPr>
          <w:rFonts w:hint="eastAsia" w:ascii="仿宋" w:hAnsi="仿宋" w:eastAsia="仿宋" w:cs="仿宋_GB2312"/>
          <w:color w:val="000000"/>
          <w:spacing w:val="8"/>
          <w:sz w:val="32"/>
          <w:szCs w:val="32"/>
          <w:highlight w:val="none"/>
        </w:rPr>
        <w:t>守队每场比赛教练员或球队代表可以暂停三次，延长局每局可暂停一次，但只能向投、接手和一名内场手面授机宜，其它队员不得在场。攻队指导击球员或跑垒员时只能用暗号，不能用暂停方式进行。</w:t>
      </w:r>
    </w:p>
    <w:p w14:paraId="4CE9EAEB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（十）单循环比赛计分和名次决定方法：</w:t>
      </w:r>
    </w:p>
    <w:p w14:paraId="18386BC3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1.胜一场得2分，负一场得0分，平一场得1分，积分多者名次列前。</w:t>
      </w:r>
    </w:p>
    <w:p w14:paraId="48A1E6B6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2.如遇积分相等，按下列规定决定名次；</w:t>
      </w:r>
    </w:p>
    <w:p w14:paraId="37BD8CF7">
      <w:pPr>
        <w:adjustRightInd w:val="0"/>
        <w:snapToGrid w:val="0"/>
        <w:spacing w:line="360" w:lineRule="auto"/>
        <w:ind w:firstLine="645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①同积分队伍间比赛，胜场多者名次列前。</w:t>
      </w:r>
    </w:p>
    <w:p w14:paraId="1DC3F87D">
      <w:pPr>
        <w:adjustRightInd w:val="0"/>
        <w:snapToGrid w:val="0"/>
        <w:spacing w:line="360" w:lineRule="auto"/>
        <w:ind w:firstLine="645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②同积分队伍间比赛，优质平均数（TQB）较高者名字列前。（如有优质平均数相同，则在优质平均数相同的队伍间比较胜负关系）</w:t>
      </w:r>
    </w:p>
    <w:p w14:paraId="3C228B53">
      <w:pPr>
        <w:adjustRightInd w:val="0"/>
        <w:snapToGrid w:val="0"/>
        <w:spacing w:line="360" w:lineRule="auto"/>
        <w:ind w:right="23" w:rightChars="11"/>
        <w:rPr>
          <w:rFonts w:ascii="仿宋" w:hAnsi="仿宋" w:eastAsia="仿宋" w:cs="仿宋"/>
          <w:sz w:val="32"/>
          <w:szCs w:val="32"/>
          <w:highlight w:val="none"/>
        </w:rPr>
      </w:pPr>
      <m:oMath>
        <m:r>
          <m:rPr>
            <m:sty m:val="p"/>
          </m:rPr>
          <w:rPr>
            <w:rFonts w:ascii="Cambria Math" w:hAnsi="Cambria Math" w:eastAsia="仿宋"/>
            <w:sz w:val="32"/>
            <w:highlight w:val="none"/>
          </w:rPr>
          <m:t>优质平均数（TQB）=得分率</m:t>
        </m:r>
        <m:d>
          <m:dPr>
            <m:begChr m:val="（"/>
            <m:endChr m:val="）"/>
            <m:ctrlPr>
              <w:rPr>
                <w:rFonts w:ascii="Cambria Math" w:hAnsi="Cambria Math" w:eastAsia="仿宋"/>
                <w:bCs/>
                <w:sz w:val="32"/>
                <w:highlight w:val="none"/>
              </w:rPr>
            </m:ctrlPr>
          </m:dPr>
          <m:e>
            <m:f>
              <m:fPr>
                <m:ctrlPr>
                  <w:rPr>
                    <w:rFonts w:ascii="Cambria Math" w:hAnsi="Cambria Math" w:eastAsia="仿宋"/>
                    <w:bCs/>
                    <w:sz w:val="32"/>
                    <w:highlight w:val="none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eastAsia="仿宋"/>
                    <w:sz w:val="32"/>
                    <w:highlight w:val="none"/>
                  </w:rPr>
                  <m:t>总得分</m:t>
                </m:r>
                <m:ctrlPr>
                  <w:rPr>
                    <w:rFonts w:ascii="Cambria Math" w:hAnsi="Cambria Math" w:eastAsia="仿宋"/>
                    <w:bCs/>
                    <w:sz w:val="32"/>
                    <w:highlight w:val="none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仿宋"/>
                    <w:sz w:val="32"/>
                    <w:highlight w:val="none"/>
                  </w:rPr>
                  <m:t>进攻局数</m:t>
                </m:r>
                <m:ctrlPr>
                  <w:rPr>
                    <w:rFonts w:ascii="Cambria Math" w:hAnsi="Cambria Math" w:eastAsia="仿宋"/>
                    <w:bCs/>
                    <w:sz w:val="32"/>
                    <w:highlight w:val="none"/>
                  </w:rPr>
                </m:ctrlPr>
              </m:den>
            </m:f>
            <m:ctrlPr>
              <w:rPr>
                <w:rFonts w:ascii="Cambria Math" w:hAnsi="Cambria Math" w:eastAsia="仿宋"/>
                <w:bCs/>
                <w:sz w:val="32"/>
                <w:highlight w:val="none"/>
              </w:rPr>
            </m:ctrlPr>
          </m:e>
        </m:d>
        <m:r>
          <m:rPr>
            <m:sty m:val="p"/>
          </m:rPr>
          <w:rPr>
            <w:rFonts w:ascii="Cambria Math" w:hAnsi="Cambria Math" w:eastAsia="仿宋"/>
            <w:sz w:val="32"/>
            <w:highlight w:val="none"/>
          </w:rPr>
          <m:t>−失分率</m:t>
        </m:r>
        <m:d>
          <m:dPr>
            <m:begChr m:val="（"/>
            <m:endChr m:val="）"/>
            <m:ctrlPr>
              <w:rPr>
                <w:rFonts w:ascii="Cambria Math" w:hAnsi="Cambria Math" w:eastAsia="仿宋"/>
                <w:bCs/>
                <w:sz w:val="32"/>
                <w:highlight w:val="none"/>
              </w:rPr>
            </m:ctrlPr>
          </m:dPr>
          <m:e>
            <m:f>
              <m:fPr>
                <m:ctrlPr>
                  <w:rPr>
                    <w:rFonts w:ascii="Cambria Math" w:hAnsi="Cambria Math" w:eastAsia="仿宋"/>
                    <w:bCs/>
                    <w:sz w:val="32"/>
                    <w:highlight w:val="none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eastAsia="仿宋"/>
                    <w:sz w:val="32"/>
                    <w:highlight w:val="none"/>
                  </w:rPr>
                  <m:t>总失分</m:t>
                </m:r>
                <m:ctrlPr>
                  <w:rPr>
                    <w:rFonts w:ascii="Cambria Math" w:hAnsi="Cambria Math" w:eastAsia="仿宋"/>
                    <w:bCs/>
                    <w:sz w:val="32"/>
                    <w:highlight w:val="none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eastAsia="仿宋"/>
                    <w:sz w:val="32"/>
                    <w:highlight w:val="none"/>
                  </w:rPr>
                  <m:t>防守局数</m:t>
                </m:r>
                <m:ctrlPr>
                  <w:rPr>
                    <w:rFonts w:ascii="Cambria Math" w:hAnsi="Cambria Math" w:eastAsia="仿宋"/>
                    <w:bCs/>
                    <w:sz w:val="32"/>
                    <w:highlight w:val="none"/>
                  </w:rPr>
                </m:ctrlPr>
              </m:den>
            </m:f>
            <m:ctrlPr>
              <w:rPr>
                <w:rFonts w:ascii="Cambria Math" w:hAnsi="Cambria Math" w:eastAsia="仿宋"/>
                <w:bCs/>
                <w:sz w:val="32"/>
                <w:highlight w:val="none"/>
              </w:rPr>
            </m:ctrlPr>
          </m:e>
        </m:d>
      </m:oMath>
      <w:r>
        <w:rPr>
          <w:rFonts w:ascii="Cambria Math" w:hAnsi="Cambria Math" w:eastAsia="仿宋"/>
          <w:bCs/>
          <w:sz w:val="32"/>
          <w:highlight w:val="none"/>
        </w:rPr>
        <w:t xml:space="preserve"> </w:t>
      </w:r>
    </w:p>
    <w:p w14:paraId="0EC077E4">
      <w:pPr>
        <w:adjustRightInd w:val="0"/>
        <w:snapToGrid w:val="0"/>
        <w:spacing w:line="360" w:lineRule="auto"/>
        <w:ind w:firstLine="646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③同积分队伍间比赛，责任失分平均数（ER-TQB）较高者名次列前。</w:t>
      </w:r>
    </w:p>
    <w:p w14:paraId="34AB38EF">
      <w:pPr>
        <w:adjustRightInd w:val="0"/>
        <w:snapToGrid w:val="0"/>
        <w:spacing w:line="360" w:lineRule="auto"/>
        <w:ind w:firstLine="645"/>
        <w:rPr>
          <w:rFonts w:ascii="仿宋" w:hAnsi="仿宋" w:eastAsia="仿宋"/>
          <w:sz w:val="32"/>
          <w:szCs w:val="32"/>
          <w:highlight w:val="none"/>
        </w:rPr>
      </w:pPr>
      <m:oMath>
        <m:r>
          <m:rPr>
            <m:sty m:val="p"/>
          </m:rPr>
          <w:rPr>
            <w:rFonts w:ascii="Cambria Math" w:hAnsi="Cambria Math" w:eastAsia="仿宋"/>
            <w:sz w:val="32"/>
            <w:highlight w:val="none"/>
          </w:rPr>
          <m:t>责任失分平均数=</m:t>
        </m:r>
        <m:f>
          <m:fPr>
            <m:ctrlPr>
              <w:rPr>
                <w:rFonts w:ascii="Cambria Math" w:hAnsi="Cambria Math" w:eastAsia="仿宋"/>
                <w:bCs/>
                <w:sz w:val="32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仿宋"/>
                <w:sz w:val="32"/>
                <w:highlight w:val="none"/>
              </w:rPr>
              <m:t>是责任失分的得分</m:t>
            </m:r>
            <m:ctrlPr>
              <w:rPr>
                <w:rFonts w:ascii="Cambria Math" w:hAnsi="Cambria Math" w:eastAsia="仿宋"/>
                <w:bCs/>
                <w:sz w:val="32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仿宋"/>
                <w:sz w:val="32"/>
                <w:highlight w:val="none"/>
              </w:rPr>
              <m:t>进攻局数</m:t>
            </m:r>
            <m:ctrlPr>
              <w:rPr>
                <w:rFonts w:ascii="Cambria Math" w:hAnsi="Cambria Math" w:eastAsia="仿宋"/>
                <w:bCs/>
                <w:sz w:val="32"/>
                <w:highlight w:val="none"/>
              </w:rPr>
            </m:ctrlPr>
          </m:den>
        </m:f>
        <m:r>
          <m:rPr/>
          <w:rPr>
            <w:rFonts w:ascii="Cambria Math" w:hAnsi="Cambria Math" w:eastAsia="微软雅黑"/>
            <w:sz w:val="32"/>
            <w:highlight w:val="none"/>
          </w:rPr>
          <m:t>−</m:t>
        </m:r>
        <m:f>
          <m:fPr>
            <m:ctrlPr>
              <w:rPr>
                <w:rFonts w:ascii="Cambria Math" w:hAnsi="Cambria Math" w:eastAsia="仿宋"/>
                <w:bCs/>
                <w:i/>
                <w:sz w:val="32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仿宋"/>
                <w:sz w:val="32"/>
                <w:highlight w:val="none"/>
              </w:rPr>
              <m:t>是责任失分的失分</m:t>
            </m:r>
            <m:ctrlPr>
              <w:rPr>
                <w:rFonts w:ascii="Cambria Math" w:hAnsi="Cambria Math" w:eastAsia="仿宋"/>
                <w:bCs/>
                <w:i/>
                <w:sz w:val="32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仿宋"/>
                <w:sz w:val="32"/>
                <w:highlight w:val="none"/>
              </w:rPr>
              <m:t>防守局数</m:t>
            </m:r>
            <m:ctrlPr>
              <w:rPr>
                <w:rFonts w:ascii="Cambria Math" w:hAnsi="Cambria Math" w:eastAsia="仿宋"/>
                <w:bCs/>
                <w:i/>
                <w:sz w:val="32"/>
                <w:highlight w:val="none"/>
              </w:rPr>
            </m:ctrlPr>
          </m:den>
        </m:f>
      </m:oMath>
      <w:r>
        <w:rPr>
          <w:rFonts w:ascii="Cambria Math" w:hAnsi="Cambria Math" w:eastAsia="仿宋"/>
          <w:bCs/>
          <w:i/>
          <w:sz w:val="32"/>
          <w:highlight w:val="none"/>
        </w:rPr>
        <w:t xml:space="preserve"> </w:t>
      </w:r>
    </w:p>
    <w:p w14:paraId="0FA6BBAA">
      <w:pPr>
        <w:adjustRightInd w:val="0"/>
        <w:snapToGrid w:val="0"/>
        <w:spacing w:line="360" w:lineRule="auto"/>
        <w:ind w:firstLine="645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④同积分队伍间比赛，安打率较高者名次列前。</w:t>
      </w:r>
    </w:p>
    <w:p w14:paraId="262B54BA">
      <w:pPr>
        <w:adjustRightInd w:val="0"/>
        <w:snapToGrid w:val="0"/>
        <w:spacing w:line="360" w:lineRule="auto"/>
        <w:ind w:firstLine="645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⑤掷硬币。</w:t>
      </w:r>
    </w:p>
    <w:p w14:paraId="4D063856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（十</w:t>
      </w:r>
      <w:r>
        <w:rPr>
          <w:rFonts w:ascii="仿宋" w:hAnsi="仿宋" w:eastAsia="仿宋" w:cs="仿宋_GB2312"/>
          <w:sz w:val="32"/>
          <w:szCs w:val="32"/>
          <w:highlight w:val="none"/>
        </w:rPr>
        <w:t>一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）比赛不采用DP、EP、DH规则。</w:t>
      </w:r>
    </w:p>
    <w:p w14:paraId="3D4C9FD4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、录取名次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及奖励</w:t>
      </w:r>
    </w:p>
    <w:p w14:paraId="1CB7EC8D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（一）获得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冠军组、优胜组、争先组和希望组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前三名，颁发成绩证书。</w:t>
      </w:r>
    </w:p>
    <w:p w14:paraId="6F55A603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</w:t>
      </w:r>
      <w:bookmarkStart w:id="1" w:name="_Hlk510431977"/>
      <w:r>
        <w:rPr>
          <w:rFonts w:hint="eastAsia" w:ascii="仿宋" w:hAnsi="仿宋" w:eastAsia="仿宋" w:cs="仿宋"/>
          <w:sz w:val="32"/>
          <w:szCs w:val="32"/>
          <w:highlight w:val="none"/>
        </w:rPr>
        <w:t>评选“体育道德风尚奖”代表队、运动员。</w:t>
      </w:r>
      <w:bookmarkEnd w:id="1"/>
    </w:p>
    <w:p w14:paraId="4CEB4669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  <w:highlight w:val="none"/>
        </w:rPr>
        <w:t>、技术官员、仲裁委员会和裁判员</w:t>
      </w:r>
    </w:p>
    <w:p w14:paraId="45D2248E"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仲裁、裁判长、裁判员由责任单位统一选调。</w:t>
      </w:r>
    </w:p>
    <w:p w14:paraId="6DC6B79D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、经费</w:t>
      </w:r>
    </w:p>
    <w:p w14:paraId="675D05D5">
      <w:pPr>
        <w:pStyle w:val="12"/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按照省体育局有关政策执行。本次比赛不收取参赛报名费，参赛人员一切费用自理。</w:t>
      </w:r>
    </w:p>
    <w:p w14:paraId="79F008EE">
      <w:pPr>
        <w:pStyle w:val="12"/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、必须遵守的规则和放弃索赔权</w:t>
      </w:r>
    </w:p>
    <w:p w14:paraId="378C22C7">
      <w:pPr>
        <w:pStyle w:val="12"/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（一）比赛将依据本规程、运动员行为准则和棒垒球竞赛规则进行。</w:t>
      </w:r>
    </w:p>
    <w:p w14:paraId="561B3246">
      <w:pPr>
        <w:pStyle w:val="12"/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（二）运动员在提交报名时，即自动承诺遵守和充分履行上述规则和规程中所包含的义务，并接受其约束。</w:t>
      </w:r>
    </w:p>
    <w:p w14:paraId="374882B1">
      <w:pPr>
        <w:pStyle w:val="12"/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三）任何报名并参加比赛的运动员及其支持团队成员，都必须遵守赛事规则和规程政策中的规定并接受其约束。</w:t>
      </w:r>
    </w:p>
    <w:p w14:paraId="706B4092">
      <w:pPr>
        <w:pStyle w:val="12"/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四）作为一个报名条件，运动员在提交报名时也就表示了认同：运动员本人及其代理人、管理人和继承人将放弃一切针对主办单位、责任单位、承办单位等比赛授权单位的索赔权，无论索赔是何种方式、性质和类型，包括旅途和参赛过程中发生于过去、现在或将来的损失和伤害。</w:t>
      </w:r>
    </w:p>
    <w:p w14:paraId="337147D7">
      <w:pPr>
        <w:adjustRightInd w:val="0"/>
        <w:snapToGrid w:val="0"/>
        <w:spacing w:line="360" w:lineRule="auto"/>
        <w:ind w:firstLine="645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、联系方式</w:t>
      </w:r>
    </w:p>
    <w:p w14:paraId="10ADF0FD">
      <w:pPr>
        <w:adjustRightInd w:val="0"/>
        <w:snapToGrid w:val="0"/>
        <w:spacing w:line="360" w:lineRule="auto"/>
        <w:ind w:firstLine="645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田玉刚</w:t>
      </w:r>
      <w:bookmarkStart w:id="2" w:name="_Hlk42680280"/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0531</w:t>
      </w:r>
      <w:bookmarkEnd w:id="2"/>
      <w:r>
        <w:rPr>
          <w:rFonts w:hint="eastAsia" w:ascii="仿宋" w:hAnsi="仿宋" w:eastAsia="仿宋"/>
          <w:sz w:val="32"/>
          <w:szCs w:val="32"/>
          <w:highlight w:val="none"/>
        </w:rPr>
        <w:t>-67868670</w:t>
      </w:r>
    </w:p>
    <w:p w14:paraId="45C193BD">
      <w:pPr>
        <w:adjustRightInd w:val="0"/>
        <w:snapToGrid w:val="0"/>
        <w:spacing w:line="360" w:lineRule="auto"/>
        <w:ind w:firstLine="645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邮箱：</w:t>
      </w:r>
      <w:r>
        <w:rPr>
          <w:rFonts w:ascii="仿宋" w:hAnsi="仿宋" w:eastAsia="仿宋"/>
          <w:sz w:val="32"/>
          <w:szCs w:val="32"/>
          <w:highlight w:val="none"/>
        </w:rPr>
        <w:t>SDSBLQXH@126.com</w:t>
      </w:r>
    </w:p>
    <w:p w14:paraId="3012B353">
      <w:pPr>
        <w:adjustRightInd w:val="0"/>
        <w:snapToGrid w:val="0"/>
        <w:spacing w:line="360" w:lineRule="auto"/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、未尽事宜，另行通知。</w:t>
      </w:r>
    </w:p>
    <w:p w14:paraId="40AC3189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、本规程解释权归山东省小球运动联合会、山东省棒垒球协会所有。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50E01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0756D4D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5D55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EC2159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NGMxMjYzMTAxNzIzMzM5YzU2ODI1NzIzMDU4YjcifQ=="/>
  </w:docVars>
  <w:rsids>
    <w:rsidRoot w:val="00DA1993"/>
    <w:rsid w:val="00082C14"/>
    <w:rsid w:val="0014387F"/>
    <w:rsid w:val="0025557F"/>
    <w:rsid w:val="00330B61"/>
    <w:rsid w:val="00543E5B"/>
    <w:rsid w:val="00553F5D"/>
    <w:rsid w:val="009A3C96"/>
    <w:rsid w:val="009A43F6"/>
    <w:rsid w:val="00DA1993"/>
    <w:rsid w:val="00F12015"/>
    <w:rsid w:val="00F525AE"/>
    <w:rsid w:val="010E29B6"/>
    <w:rsid w:val="04467042"/>
    <w:rsid w:val="058F3387"/>
    <w:rsid w:val="09AF4D93"/>
    <w:rsid w:val="0A402FCB"/>
    <w:rsid w:val="0C14470F"/>
    <w:rsid w:val="0F2B4AEF"/>
    <w:rsid w:val="0FD6408A"/>
    <w:rsid w:val="11C96224"/>
    <w:rsid w:val="129C43BD"/>
    <w:rsid w:val="1B754A9E"/>
    <w:rsid w:val="1EB501C8"/>
    <w:rsid w:val="2163614B"/>
    <w:rsid w:val="234E6B6C"/>
    <w:rsid w:val="239C3833"/>
    <w:rsid w:val="242337D1"/>
    <w:rsid w:val="26D44D6F"/>
    <w:rsid w:val="276A41F5"/>
    <w:rsid w:val="2B516059"/>
    <w:rsid w:val="2E215CF8"/>
    <w:rsid w:val="2FA817A1"/>
    <w:rsid w:val="305A7541"/>
    <w:rsid w:val="32E1603D"/>
    <w:rsid w:val="37321831"/>
    <w:rsid w:val="38A04394"/>
    <w:rsid w:val="38D43D3D"/>
    <w:rsid w:val="39BE1FE0"/>
    <w:rsid w:val="3BFD19F4"/>
    <w:rsid w:val="3CA259A2"/>
    <w:rsid w:val="3DD36943"/>
    <w:rsid w:val="3F1553CB"/>
    <w:rsid w:val="3FA45ED2"/>
    <w:rsid w:val="408D769B"/>
    <w:rsid w:val="40975B37"/>
    <w:rsid w:val="433429C6"/>
    <w:rsid w:val="44A54601"/>
    <w:rsid w:val="48F710D7"/>
    <w:rsid w:val="4B7A0818"/>
    <w:rsid w:val="4D001B6A"/>
    <w:rsid w:val="52855E1A"/>
    <w:rsid w:val="53B86CFB"/>
    <w:rsid w:val="59FB0AFF"/>
    <w:rsid w:val="5BD720C0"/>
    <w:rsid w:val="5CA83BF8"/>
    <w:rsid w:val="64FE1EF2"/>
    <w:rsid w:val="6CD71526"/>
    <w:rsid w:val="6D855A48"/>
    <w:rsid w:val="6E511B95"/>
    <w:rsid w:val="6F543924"/>
    <w:rsid w:val="721C6F49"/>
    <w:rsid w:val="726245AA"/>
    <w:rsid w:val="72C020EC"/>
    <w:rsid w:val="74C432FA"/>
    <w:rsid w:val="7685135E"/>
    <w:rsid w:val="7C52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 w:cs="宋体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paragraph" w:customStyle="1" w:styleId="12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字符"/>
    <w:link w:val="5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正文文本 字符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2135</Words>
  <Characters>2254</Characters>
  <Lines>18</Lines>
  <Paragraphs>5</Paragraphs>
  <TotalTime>3</TotalTime>
  <ScaleCrop>false</ScaleCrop>
  <LinksUpToDate>false</LinksUpToDate>
  <CharactersWithSpaces>2260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2018-03-30T00:32:00Z</dcterms:created>
  <dc:creator>xlb</dc:creator>
  <cp:lastModifiedBy>田玉刚</cp:lastModifiedBy>
  <cp:lastPrinted>2021-09-23T02:54:00Z</cp:lastPrinted>
  <dcterms:modified xsi:type="dcterms:W3CDTF">2025-09-27T03:17:12Z</dcterms:modified>
  <dc:title>山东省第二十三届运动会网球预赛</dc:title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2661FB1F4D44476F85F01256DAA0A68F_13</vt:lpwstr>
  </property>
  <property fmtid="{D5CDD505-2E9C-101B-9397-08002B2CF9AE}" pid="4" name="KSOTemplateDocerSaveRecord">
    <vt:lpwstr>eyJoZGlkIjoiZjllNGMxMjYzMTAxNzIzMzM5YzU2ODI1NzIzMDU4YjciLCJ1c2VySWQiOiIxNzk2NTk3MyJ9</vt:lpwstr>
  </property>
</Properties>
</file>